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92D6" w14:textId="3C8479CA" w:rsidR="000367AA" w:rsidRDefault="000367AA" w:rsidP="000367AA">
      <w:pPr>
        <w:spacing w:line="480" w:lineRule="auto"/>
        <w:rPr>
          <w:rFonts w:hint="eastAsia"/>
          <w:b/>
          <w:bCs/>
          <w:sz w:val="32"/>
          <w:szCs w:val="32"/>
          <w:lang w:eastAsia="ja-JP"/>
        </w:rPr>
      </w:pPr>
      <w:r>
        <w:rPr>
          <w:b/>
          <w:bCs/>
          <w:sz w:val="32"/>
          <w:szCs w:val="32"/>
          <w:lang w:eastAsia="ja-JP"/>
        </w:rPr>
        <w:t>Online Supplementary Data</w:t>
      </w:r>
    </w:p>
    <w:p w14:paraId="2C17C15B" w14:textId="77777777" w:rsidR="000367AA" w:rsidRDefault="000367AA" w:rsidP="000367AA">
      <w:pPr>
        <w:spacing w:line="480" w:lineRule="auto"/>
        <w:rPr>
          <w:b/>
          <w:bCs/>
          <w:sz w:val="32"/>
          <w:szCs w:val="32"/>
        </w:rPr>
      </w:pPr>
    </w:p>
    <w:p w14:paraId="1476EC39" w14:textId="26617F3A" w:rsidR="000367AA" w:rsidRDefault="000367AA" w:rsidP="000367AA">
      <w:pPr>
        <w:spacing w:line="360" w:lineRule="auto"/>
        <w:rPr>
          <w:b/>
          <w:bCs/>
          <w:sz w:val="32"/>
          <w:szCs w:val="32"/>
        </w:rPr>
      </w:pPr>
      <w:r w:rsidRPr="007A63CA">
        <w:rPr>
          <w:b/>
          <w:bCs/>
          <w:sz w:val="32"/>
          <w:szCs w:val="32"/>
        </w:rPr>
        <w:t>Co-design/Co-development and evaluation of online frailty check application</w:t>
      </w:r>
      <w:r>
        <w:rPr>
          <w:b/>
          <w:bCs/>
          <w:sz w:val="32"/>
          <w:szCs w:val="32"/>
        </w:rPr>
        <w:t xml:space="preserve"> for older adults</w:t>
      </w:r>
      <w:r w:rsidRPr="007A63CA">
        <w:rPr>
          <w:b/>
          <w:bCs/>
          <w:sz w:val="32"/>
          <w:szCs w:val="32"/>
        </w:rPr>
        <w:t xml:space="preserve">: participatory action research </w:t>
      </w:r>
      <w:r>
        <w:rPr>
          <w:b/>
          <w:bCs/>
          <w:sz w:val="32"/>
          <w:szCs w:val="32"/>
        </w:rPr>
        <w:t>with</w:t>
      </w:r>
      <w:r w:rsidRPr="007A63CA">
        <w:rPr>
          <w:b/>
          <w:bCs/>
          <w:sz w:val="32"/>
          <w:szCs w:val="32"/>
        </w:rPr>
        <w:t xml:space="preserve"> older adults</w:t>
      </w:r>
    </w:p>
    <w:p w14:paraId="3150FCE2" w14:textId="77777777" w:rsidR="000367AA" w:rsidRPr="00AE055E" w:rsidRDefault="000367AA" w:rsidP="000367AA">
      <w:pPr>
        <w:spacing w:line="360" w:lineRule="auto"/>
        <w:rPr>
          <w:rFonts w:ascii="Times New Roman" w:hAnsi="Times New Roman" w:cs="Times New Roman"/>
        </w:rPr>
      </w:pPr>
      <w:r w:rsidRPr="00AD4274">
        <w:rPr>
          <w:rFonts w:ascii="Times New Roman" w:eastAsia="GulliverRM" w:hAnsi="Times New Roman" w:cs="Times New Roman"/>
        </w:rPr>
        <w:t>Bo-Kyun</w:t>
      </w:r>
      <w:r w:rsidRPr="00AE055E">
        <w:rPr>
          <w:rFonts w:ascii="Times New Roman" w:eastAsia="GulliverRM" w:hAnsi="Times New Roman" w:cs="Times New Roman"/>
        </w:rPr>
        <w:t>g Son</w:t>
      </w:r>
      <w:r w:rsidRPr="00AE055E">
        <w:rPr>
          <w:rFonts w:ascii="Times New Roman" w:eastAsia="GulliverRM" w:hAnsi="Times New Roman" w:cs="Times New Roman"/>
          <w:vertAlign w:val="superscript"/>
        </w:rPr>
        <w:t>1, 2, 3</w:t>
      </w:r>
      <w:r w:rsidRPr="00AE055E">
        <w:rPr>
          <w:rFonts w:ascii="Times New Roman" w:eastAsia="GulliverRM" w:hAnsi="Times New Roman" w:cs="Times New Roman"/>
        </w:rPr>
        <w:t xml:space="preserve">, </w:t>
      </w:r>
      <w:bookmarkStart w:id="0" w:name="_Hlk65081017"/>
      <w:bookmarkStart w:id="1" w:name="_Hlk131592170"/>
      <w:r w:rsidRPr="00AE055E">
        <w:rPr>
          <w:rFonts w:ascii="Times New Roman" w:eastAsia="GulliverRM" w:hAnsi="Times New Roman" w:cs="Times New Roman"/>
        </w:rPr>
        <w:t>Takahiro Miura</w:t>
      </w:r>
      <w:r w:rsidRPr="00AE055E">
        <w:rPr>
          <w:rFonts w:ascii="Times New Roman" w:eastAsia="GulliverRM" w:hAnsi="Times New Roman" w:cs="Times New Roman"/>
          <w:vertAlign w:val="superscript"/>
        </w:rPr>
        <w:t>1,4</w:t>
      </w:r>
      <w:r w:rsidRPr="00AE055E">
        <w:rPr>
          <w:rFonts w:ascii="Times New Roman" w:eastAsia="GulliverRM" w:hAnsi="Times New Roman" w:cs="Times New Roman"/>
        </w:rPr>
        <w:t>, Ken-</w:t>
      </w:r>
      <w:proofErr w:type="spellStart"/>
      <w:r w:rsidRPr="00AE055E">
        <w:rPr>
          <w:rFonts w:ascii="Times New Roman" w:eastAsia="GulliverRM" w:hAnsi="Times New Roman" w:cs="Times New Roman"/>
        </w:rPr>
        <w:t>ichiro</w:t>
      </w:r>
      <w:proofErr w:type="spellEnd"/>
      <w:r w:rsidRPr="00AE055E">
        <w:rPr>
          <w:rFonts w:ascii="Times New Roman" w:eastAsia="GulliverRM" w:hAnsi="Times New Roman" w:cs="Times New Roman"/>
        </w:rPr>
        <w:t xml:space="preserve"> Yabu</w:t>
      </w:r>
      <w:r w:rsidRPr="00AE055E">
        <w:rPr>
          <w:rFonts w:ascii="Times New Roman" w:eastAsia="GulliverRM" w:hAnsi="Times New Roman" w:cs="Times New Roman"/>
          <w:vertAlign w:val="superscript"/>
        </w:rPr>
        <w:t>1,5</w:t>
      </w:r>
      <w:r w:rsidRPr="00AE055E">
        <w:rPr>
          <w:rFonts w:ascii="Times New Roman" w:eastAsia="GulliverRM" w:hAnsi="Times New Roman" w:cs="Times New Roman"/>
        </w:rPr>
        <w:t>,</w:t>
      </w:r>
      <w:r w:rsidRPr="00AE055E">
        <w:rPr>
          <w:rFonts w:ascii="Times New Roman" w:hAnsi="Times New Roman" w:cs="Times New Roman"/>
        </w:rPr>
        <w:t xml:space="preserve"> Yuka Sumikawa</w:t>
      </w:r>
      <w:r w:rsidRPr="00AE055E">
        <w:rPr>
          <w:rFonts w:ascii="Times New Roman" w:hAnsi="Times New Roman" w:cs="Times New Roman"/>
          <w:vertAlign w:val="superscript"/>
        </w:rPr>
        <w:t>6</w:t>
      </w:r>
      <w:r w:rsidRPr="00AE055E">
        <w:rPr>
          <w:rFonts w:ascii="Times New Roman" w:hAnsi="Times New Roman" w:cs="Times New Roman"/>
        </w:rPr>
        <w:t xml:space="preserve">, </w:t>
      </w:r>
      <w:proofErr w:type="spellStart"/>
      <w:r w:rsidRPr="00AE055E">
        <w:rPr>
          <w:rFonts w:ascii="Times New Roman" w:hAnsi="Times New Roman" w:cs="Times New Roman"/>
        </w:rPr>
        <w:t>Dong</w:t>
      </w:r>
      <w:r w:rsidRPr="00AE055E">
        <w:rPr>
          <w:rFonts w:ascii="Times New Roman" w:hAnsi="Times New Roman" w:cs="Times New Roman"/>
          <w:lang w:eastAsia="ja-JP"/>
        </w:rPr>
        <w:t>y</w:t>
      </w:r>
      <w:r w:rsidRPr="00AE055E">
        <w:rPr>
          <w:rFonts w:ascii="Times New Roman" w:hAnsi="Times New Roman" w:cs="Times New Roman"/>
        </w:rPr>
        <w:t>ool</w:t>
      </w:r>
      <w:proofErr w:type="spellEnd"/>
      <w:r w:rsidRPr="00AE055E">
        <w:rPr>
          <w:rFonts w:ascii="Times New Roman" w:hAnsi="Times New Roman" w:cs="Times New Roman"/>
        </w:rPr>
        <w:t xml:space="preserve"> Kim</w:t>
      </w:r>
      <w:r w:rsidRPr="00AE055E">
        <w:rPr>
          <w:rFonts w:ascii="Times New Roman" w:hAnsi="Times New Roman" w:cs="Times New Roman"/>
          <w:vertAlign w:val="superscript"/>
        </w:rPr>
        <w:t>7</w:t>
      </w:r>
      <w:r w:rsidRPr="00AE055E">
        <w:rPr>
          <w:rFonts w:ascii="Times New Roman" w:hAnsi="Times New Roman" w:cs="Times New Roman"/>
        </w:rPr>
        <w:t xml:space="preserve">, </w:t>
      </w:r>
      <w:proofErr w:type="spellStart"/>
      <w:r w:rsidRPr="00AE055E">
        <w:rPr>
          <w:rFonts w:ascii="Times New Roman" w:hAnsi="Times New Roman" w:cs="Times New Roman"/>
        </w:rPr>
        <w:t>Weida</w:t>
      </w:r>
      <w:proofErr w:type="spellEnd"/>
      <w:r w:rsidRPr="00AE055E">
        <w:rPr>
          <w:rFonts w:ascii="Times New Roman" w:hAnsi="Times New Roman" w:cs="Times New Roman"/>
        </w:rPr>
        <w:t xml:space="preserve"> Lyu</w:t>
      </w:r>
      <w:r w:rsidRPr="00AE055E">
        <w:rPr>
          <w:rFonts w:ascii="Times New Roman" w:hAnsi="Times New Roman" w:cs="Times New Roman"/>
          <w:vertAlign w:val="superscript"/>
        </w:rPr>
        <w:t>3</w:t>
      </w:r>
      <w:r w:rsidRPr="00AE055E">
        <w:rPr>
          <w:rFonts w:ascii="Times New Roman" w:hAnsi="Times New Roman" w:cs="Times New Roman"/>
        </w:rPr>
        <w:t>,</w:t>
      </w:r>
      <w:r w:rsidRPr="00AE055E">
        <w:rPr>
          <w:rFonts w:ascii="Times New Roman" w:eastAsia="GulliverRM" w:hAnsi="Times New Roman" w:cs="Times New Roman"/>
        </w:rPr>
        <w:t xml:space="preserve"> </w:t>
      </w:r>
      <w:proofErr w:type="spellStart"/>
      <w:r w:rsidRPr="00AE055E">
        <w:rPr>
          <w:rFonts w:ascii="Times New Roman" w:hAnsi="Times New Roman" w:cs="Times New Roman"/>
          <w:color w:val="000000"/>
          <w:shd w:val="clear" w:color="auto" w:fill="FFFFFF"/>
        </w:rPr>
        <w:t>Yingxue</w:t>
      </w:r>
      <w:proofErr w:type="spellEnd"/>
      <w:r w:rsidRPr="00AE055E">
        <w:rPr>
          <w:rFonts w:ascii="Times New Roman" w:hAnsi="Times New Roman" w:cs="Times New Roman"/>
          <w:color w:val="000000"/>
          <w:shd w:val="clear" w:color="auto" w:fill="FFFFFF"/>
        </w:rPr>
        <w:t xml:space="preserve"> Yang</w:t>
      </w:r>
      <w:r w:rsidRPr="00AE055E">
        <w:rPr>
          <w:rFonts w:ascii="Times New Roman" w:eastAsia="GulliverRM" w:hAnsi="Times New Roman" w:cs="Times New Roman"/>
          <w:vertAlign w:val="superscript"/>
        </w:rPr>
        <w:t>8</w:t>
      </w:r>
      <w:r w:rsidRPr="00AE055E">
        <w:rPr>
          <w:rFonts w:ascii="Times New Roman" w:eastAsia="GulliverRM" w:hAnsi="Times New Roman" w:cs="Times New Roman"/>
        </w:rPr>
        <w:t xml:space="preserve">, </w:t>
      </w:r>
      <w:proofErr w:type="spellStart"/>
      <w:r w:rsidRPr="00AE055E">
        <w:rPr>
          <w:rFonts w:ascii="Times New Roman" w:eastAsia="GulliverRM" w:hAnsi="Times New Roman" w:cs="Times New Roman"/>
        </w:rPr>
        <w:t>Moeko</w:t>
      </w:r>
      <w:proofErr w:type="spellEnd"/>
      <w:r w:rsidRPr="00AE055E">
        <w:rPr>
          <w:rFonts w:ascii="Times New Roman" w:eastAsia="GulliverRM" w:hAnsi="Times New Roman" w:cs="Times New Roman"/>
        </w:rPr>
        <w:t xml:space="preserve"> Tanaka</w:t>
      </w:r>
      <w:r w:rsidRPr="00AE055E">
        <w:rPr>
          <w:rFonts w:ascii="Times New Roman" w:eastAsia="GulliverRM" w:hAnsi="Times New Roman" w:cs="Times New Roman"/>
          <w:vertAlign w:val="superscript"/>
        </w:rPr>
        <w:t>6</w:t>
      </w:r>
      <w:r w:rsidRPr="00AE055E">
        <w:rPr>
          <w:rFonts w:ascii="Times New Roman" w:eastAsia="GulliverRM" w:hAnsi="Times New Roman" w:cs="Times New Roman"/>
        </w:rPr>
        <w:t xml:space="preserve">, </w:t>
      </w:r>
      <w:r w:rsidRPr="00AE055E">
        <w:rPr>
          <w:rFonts w:ascii="Times New Roman" w:hAnsi="Times New Roman" w:cs="Times New Roman"/>
        </w:rPr>
        <w:t>Tomoki Tanaka</w:t>
      </w:r>
      <w:r w:rsidRPr="00AE055E">
        <w:rPr>
          <w:rFonts w:ascii="Times New Roman" w:hAnsi="Times New Roman" w:cs="Times New Roman"/>
          <w:vertAlign w:val="superscript"/>
        </w:rPr>
        <w:t>1</w:t>
      </w:r>
      <w:r w:rsidRPr="00AE055E">
        <w:rPr>
          <w:rFonts w:ascii="Times New Roman" w:hAnsi="Times New Roman" w:cs="Times New Roman"/>
        </w:rPr>
        <w:t xml:space="preserve">, </w:t>
      </w:r>
      <w:proofErr w:type="spellStart"/>
      <w:r w:rsidRPr="00AE055E">
        <w:rPr>
          <w:rFonts w:ascii="Times New Roman" w:hAnsi="Times New Roman" w:cs="Times New Roman"/>
        </w:rPr>
        <w:t>Yasuyo</w:t>
      </w:r>
      <w:proofErr w:type="spellEnd"/>
      <w:r w:rsidRPr="00AE055E">
        <w:rPr>
          <w:rFonts w:ascii="Times New Roman" w:hAnsi="Times New Roman" w:cs="Times New Roman"/>
        </w:rPr>
        <w:t xml:space="preserve"> </w:t>
      </w:r>
      <w:r w:rsidRPr="00AE055E">
        <w:rPr>
          <w:rFonts w:ascii="Times New Roman" w:hAnsi="Times New Roman" w:cs="Times New Roman"/>
          <w:lang w:eastAsia="ja-JP"/>
        </w:rPr>
        <w:t>Yoshizawa</w:t>
      </w:r>
      <w:r w:rsidRPr="00AE055E">
        <w:rPr>
          <w:rFonts w:ascii="Times New Roman" w:hAnsi="Times New Roman" w:cs="Times New Roman"/>
          <w:vertAlign w:val="superscript"/>
          <w:lang w:eastAsia="ja-JP"/>
        </w:rPr>
        <w:t>1</w:t>
      </w:r>
      <w:r w:rsidRPr="00AE055E">
        <w:rPr>
          <w:rFonts w:ascii="Times New Roman" w:hAnsi="Times New Roman" w:cs="Times New Roman"/>
          <w:lang w:eastAsia="ja-JP"/>
        </w:rPr>
        <w:t xml:space="preserve">, </w:t>
      </w:r>
      <w:r w:rsidRPr="00AE055E">
        <w:rPr>
          <w:rFonts w:ascii="Times New Roman" w:hAnsi="Times New Roman" w:cs="Times New Roman"/>
        </w:rPr>
        <w:t>Katsuya Iijima</w:t>
      </w:r>
      <w:bookmarkEnd w:id="0"/>
      <w:r w:rsidRPr="00AE055E">
        <w:rPr>
          <w:rFonts w:ascii="Times New Roman" w:hAnsi="Times New Roman" w:cs="Times New Roman"/>
          <w:vertAlign w:val="superscript"/>
        </w:rPr>
        <w:t>1, 2</w:t>
      </w:r>
      <w:r>
        <w:rPr>
          <w:rFonts w:ascii="Times New Roman" w:hAnsi="Times New Roman" w:cs="Times New Roman"/>
          <w:vertAlign w:val="superscript"/>
        </w:rPr>
        <w:t>, 3</w:t>
      </w:r>
    </w:p>
    <w:bookmarkEnd w:id="1"/>
    <w:p w14:paraId="71D0554A" w14:textId="77777777" w:rsidR="000367AA" w:rsidRPr="00DA49D2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eastAsia="GulliverRM" w:hAnsi="Times New Roman" w:cs="Times New Roman"/>
          <w:i/>
          <w:iCs/>
          <w:sz w:val="20"/>
          <w:szCs w:val="20"/>
        </w:rPr>
      </w:pPr>
      <w:r w:rsidRPr="00DA49D2">
        <w:rPr>
          <w:rFonts w:ascii="Times New Roman" w:eastAsia="GulliverRM" w:hAnsi="Times New Roman" w:cs="Times New Roman"/>
          <w:sz w:val="20"/>
          <w:szCs w:val="20"/>
          <w:vertAlign w:val="superscript"/>
        </w:rPr>
        <w:t>1</w:t>
      </w:r>
      <w:r w:rsidRPr="00DA49D2">
        <w:rPr>
          <w:rFonts w:ascii="Times New Roman" w:eastAsia="GulliverRM" w:hAnsi="Times New Roman" w:cs="Times New Roman"/>
          <w:sz w:val="20"/>
          <w:szCs w:val="20"/>
        </w:rPr>
        <w:t xml:space="preserve"> </w:t>
      </w:r>
      <w:r w:rsidRPr="00DA49D2">
        <w:rPr>
          <w:rFonts w:ascii="Times New Roman" w:eastAsia="GulliverRM" w:hAnsi="Times New Roman" w:cs="Times New Roman"/>
          <w:i/>
          <w:iCs/>
          <w:sz w:val="20"/>
          <w:szCs w:val="20"/>
        </w:rPr>
        <w:t>Institute of Gerontology, The University of Tokyo, Tokyo, Japan</w:t>
      </w:r>
    </w:p>
    <w:p w14:paraId="6064E4E7" w14:textId="77777777" w:rsidR="000367AA" w:rsidRPr="00DA49D2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eastAsia="GulliverRM" w:hAnsi="Times New Roman" w:cs="Times New Roman"/>
          <w:i/>
          <w:iCs/>
          <w:sz w:val="20"/>
          <w:szCs w:val="20"/>
        </w:rPr>
      </w:pPr>
      <w:r w:rsidRPr="00DA49D2">
        <w:rPr>
          <w:rFonts w:ascii="Times New Roman" w:eastAsia="GulliverRM" w:hAnsi="Times New Roman" w:cs="Times New Roman"/>
          <w:i/>
          <w:iCs/>
          <w:sz w:val="20"/>
          <w:szCs w:val="20"/>
          <w:vertAlign w:val="superscript"/>
        </w:rPr>
        <w:t>2</w:t>
      </w:r>
      <w:r w:rsidRPr="00DA49D2">
        <w:rPr>
          <w:rFonts w:ascii="Times New Roman" w:eastAsia="GulliverRM" w:hAnsi="Times New Roman" w:cs="Times New Roman"/>
          <w:i/>
          <w:iCs/>
          <w:sz w:val="20"/>
          <w:szCs w:val="20"/>
        </w:rPr>
        <w:t xml:space="preserve"> Institute for Future Initiatives, The University of Tokyo, Tokyo, Japan</w:t>
      </w:r>
    </w:p>
    <w:p w14:paraId="19AE56D9" w14:textId="77777777" w:rsidR="000367AA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eastAsia="GulliverRM" w:hAnsi="Times New Roman" w:cs="Times New Roman"/>
          <w:i/>
          <w:iCs/>
          <w:sz w:val="20"/>
          <w:szCs w:val="20"/>
        </w:rPr>
      </w:pPr>
      <w:r w:rsidRPr="00DA49D2">
        <w:rPr>
          <w:rFonts w:ascii="Times New Roman" w:eastAsia="GulliverRM" w:hAnsi="Times New Roman" w:cs="Times New Roman"/>
          <w:i/>
          <w:iCs/>
          <w:sz w:val="20"/>
          <w:szCs w:val="20"/>
          <w:vertAlign w:val="superscript"/>
        </w:rPr>
        <w:t>3</w:t>
      </w:r>
      <w:r w:rsidRPr="00DA49D2">
        <w:rPr>
          <w:rFonts w:ascii="Times New Roman" w:eastAsia="GulliverRM" w:hAnsi="Times New Roman" w:cs="Times New Roman"/>
          <w:i/>
          <w:iCs/>
          <w:sz w:val="20"/>
          <w:szCs w:val="20"/>
        </w:rPr>
        <w:t xml:space="preserve"> Department of Geriatric Medicine, Graduate School of Medicine, The University of Tokyo, Japan</w:t>
      </w:r>
      <w:r>
        <w:rPr>
          <w:rFonts w:ascii="Times New Roman" w:eastAsia="GulliverRM" w:hAnsi="Times New Roman" w:cs="Times New Roman"/>
          <w:i/>
          <w:iCs/>
          <w:sz w:val="20"/>
          <w:szCs w:val="20"/>
        </w:rPr>
        <w:t xml:space="preserve"> </w:t>
      </w:r>
    </w:p>
    <w:p w14:paraId="50469002" w14:textId="77777777" w:rsidR="000367AA" w:rsidRPr="00F92467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eastAsia="GulliverRM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vertAlign w:val="superscript"/>
          <w:lang w:eastAsia="ja-JP"/>
        </w:rPr>
        <w:t>4</w:t>
      </w:r>
      <w:r>
        <w:rPr>
          <w:rFonts w:ascii="Times New Roman" w:hAnsi="Times New Roman" w:cs="Times New Roman"/>
          <w:i/>
          <w:iCs/>
          <w:sz w:val="20"/>
          <w:szCs w:val="20"/>
          <w:lang w:eastAsia="ja-JP"/>
        </w:rPr>
        <w:t xml:space="preserve">Human Augmentation Research Center (HARC), National Institute of </w:t>
      </w:r>
      <w:r w:rsidRPr="00DA49D2">
        <w:rPr>
          <w:rFonts w:ascii="Times New Roman" w:hAnsi="Times New Roman" w:cs="Times New Roman"/>
          <w:i/>
          <w:iCs/>
          <w:sz w:val="20"/>
          <w:szCs w:val="20"/>
          <w:lang w:eastAsia="ja-JP"/>
        </w:rPr>
        <w:t xml:space="preserve">Advanced </w:t>
      </w:r>
      <w:r>
        <w:rPr>
          <w:rFonts w:ascii="Times New Roman" w:hAnsi="Times New Roman" w:cs="Times New Roman"/>
          <w:i/>
          <w:iCs/>
          <w:sz w:val="20"/>
          <w:szCs w:val="20"/>
          <w:lang w:eastAsia="ja-JP"/>
        </w:rPr>
        <w:t xml:space="preserve">Industrial </w:t>
      </w:r>
      <w:r w:rsidRPr="00DA49D2">
        <w:rPr>
          <w:rFonts w:ascii="Times New Roman" w:hAnsi="Times New Roman" w:cs="Times New Roman"/>
          <w:i/>
          <w:iCs/>
          <w:sz w:val="20"/>
          <w:szCs w:val="20"/>
          <w:lang w:eastAsia="ja-JP"/>
        </w:rPr>
        <w:t>Science and Technology</w:t>
      </w:r>
      <w:r>
        <w:rPr>
          <w:rFonts w:ascii="Times New Roman" w:hAnsi="Times New Roman" w:cs="Times New Roman"/>
          <w:i/>
          <w:iCs/>
          <w:sz w:val="20"/>
          <w:szCs w:val="20"/>
          <w:lang w:eastAsia="ja-JP"/>
        </w:rPr>
        <w:t xml:space="preserve"> (AIST),</w:t>
      </w:r>
      <w:r w:rsidRPr="00DA49D2">
        <w:rPr>
          <w:rFonts w:ascii="Times New Roman" w:hAnsi="Times New Roman" w:cs="Times New Roman"/>
          <w:i/>
          <w:iCs/>
          <w:sz w:val="20"/>
          <w:szCs w:val="20"/>
          <w:lang w:eastAsia="ja-JP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  <w:lang w:eastAsia="ja-JP"/>
        </w:rPr>
        <w:t>Kashiwa, Japan</w:t>
      </w:r>
    </w:p>
    <w:p w14:paraId="3E0F7A03" w14:textId="77777777" w:rsidR="000367AA" w:rsidRPr="00F92467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eastAsia="GulliverRM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vertAlign w:val="superscript"/>
          <w:lang w:eastAsia="ja-JP"/>
        </w:rPr>
        <w:t>5</w:t>
      </w:r>
      <w:r w:rsidRPr="00DA49D2">
        <w:rPr>
          <w:rFonts w:ascii="Times New Roman" w:hAnsi="Times New Roman" w:cs="Times New Roman"/>
          <w:i/>
          <w:iCs/>
          <w:sz w:val="20"/>
          <w:szCs w:val="20"/>
          <w:lang w:eastAsia="ja-JP"/>
        </w:rPr>
        <w:t>Research Center for Advanced Science and Technology, The University of Tokyo. Tokyo</w:t>
      </w:r>
    </w:p>
    <w:p w14:paraId="72C8A465" w14:textId="77777777" w:rsidR="000367AA" w:rsidRPr="00DA49D2" w:rsidRDefault="000367AA" w:rsidP="000367AA">
      <w:pPr>
        <w:spacing w:line="360" w:lineRule="auto"/>
        <w:rPr>
          <w:rFonts w:ascii="Times New Roman" w:hAnsi="Times New Roman" w:cs="Times New Roman"/>
          <w:i/>
          <w:iCs/>
          <w:sz w:val="20"/>
          <w:szCs w:val="20"/>
          <w:lang w:eastAsia="ja-JP"/>
        </w:rPr>
      </w:pPr>
      <w:r>
        <w:rPr>
          <w:rFonts w:ascii="Times New Roman" w:hAnsi="Times New Roman" w:cs="Times New Roman"/>
          <w:i/>
          <w:iCs/>
          <w:sz w:val="20"/>
          <w:szCs w:val="20"/>
          <w:vertAlign w:val="superscript"/>
          <w:lang w:eastAsia="ja-JP"/>
        </w:rPr>
        <w:t>6</w:t>
      </w:r>
      <w:r w:rsidRPr="00DA49D2">
        <w:rPr>
          <w:rFonts w:ascii="Times New Roman" w:hAnsi="Times New Roman" w:cs="Times New Roman"/>
          <w:i/>
          <w:iCs/>
          <w:sz w:val="20"/>
          <w:szCs w:val="20"/>
          <w:lang w:eastAsia="ja-JP"/>
        </w:rPr>
        <w:t>Division of Health Sciences and Nursing, Graduate School of Medicine</w:t>
      </w:r>
      <w:r>
        <w:rPr>
          <w:rFonts w:ascii="Times New Roman" w:hAnsi="Times New Roman" w:cs="Times New Roman"/>
          <w:i/>
          <w:iCs/>
          <w:sz w:val="20"/>
          <w:szCs w:val="20"/>
          <w:lang w:eastAsia="ja-JP"/>
        </w:rPr>
        <w:t>,</w:t>
      </w:r>
      <w:r w:rsidRPr="00DA49D2">
        <w:rPr>
          <w:rFonts w:ascii="Times New Roman" w:hAnsi="Times New Roman" w:cs="Times New Roman"/>
          <w:i/>
          <w:iCs/>
          <w:sz w:val="20"/>
          <w:szCs w:val="20"/>
          <w:lang w:eastAsia="ja-JP"/>
        </w:rPr>
        <w:t xml:space="preserve"> The University of Tokyo, Tokyo</w:t>
      </w:r>
    </w:p>
    <w:p w14:paraId="1657B8B2" w14:textId="77777777" w:rsidR="000367AA" w:rsidRPr="00AE055E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sz w:val="20"/>
          <w:szCs w:val="20"/>
          <w:vertAlign w:val="superscript"/>
          <w:lang w:eastAsia="ja-JP"/>
        </w:rPr>
      </w:pPr>
      <w:r>
        <w:rPr>
          <w:rFonts w:ascii="Times New Roman" w:hAnsi="Times New Roman" w:cs="Times New Roman"/>
          <w:i/>
          <w:iCs/>
          <w:sz w:val="20"/>
          <w:szCs w:val="20"/>
          <w:vertAlign w:val="superscript"/>
          <w:lang w:eastAsia="ja-JP"/>
        </w:rPr>
        <w:t>7</w:t>
      </w:r>
      <w:r w:rsidRPr="00103AC1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 xml:space="preserve">Department of Agribusiness Management, Faculty of International Agriculture and Food Studies, Tokyo </w:t>
      </w:r>
      <w:r w:rsidRPr="00AE055E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University of Agriculture</w:t>
      </w:r>
    </w:p>
    <w:p w14:paraId="3E553DD6" w14:textId="77777777" w:rsidR="000367AA" w:rsidRPr="00AE055E" w:rsidRDefault="000367AA" w:rsidP="000367A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sz w:val="20"/>
          <w:szCs w:val="20"/>
          <w:lang w:eastAsia="ja-JP"/>
        </w:rPr>
      </w:pPr>
      <w:r w:rsidRPr="00AE055E">
        <w:rPr>
          <w:rFonts w:ascii="Times New Roman" w:hAnsi="Times New Roman" w:cs="Times New Roman"/>
          <w:i/>
          <w:iCs/>
          <w:sz w:val="20"/>
          <w:szCs w:val="20"/>
          <w:vertAlign w:val="superscript"/>
          <w:lang w:eastAsia="ja-JP"/>
        </w:rPr>
        <w:t>8</w:t>
      </w:r>
      <w:r w:rsidRPr="00AE055E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Graduate School of Education, The University of Tokyo, Tokyo, Japan</w:t>
      </w:r>
    </w:p>
    <w:p w14:paraId="43947D18" w14:textId="4BBCE0A8" w:rsidR="00606BAC" w:rsidRPr="000367AA" w:rsidRDefault="000367AA">
      <w:pPr>
        <w:rPr>
          <w:rFonts w:ascii="Arial" w:hAnsi="Arial" w:cs="Arial"/>
          <w:sz w:val="28"/>
          <w:szCs w:val="28"/>
        </w:rPr>
      </w:pPr>
      <w:r w:rsidRPr="000367AA">
        <w:rPr>
          <w:rFonts w:ascii="Arial" w:hAnsi="Arial" w:cs="Arial"/>
          <w:sz w:val="28"/>
          <w:szCs w:val="28"/>
        </w:rPr>
        <w:lastRenderedPageBreak/>
        <w:t>Supplementary table 1</w:t>
      </w:r>
      <w:r>
        <w:rPr>
          <w:rFonts w:ascii="Arial" w:hAnsi="Arial" w:cs="Arial"/>
          <w:sz w:val="28"/>
          <w:szCs w:val="28"/>
        </w:rPr>
        <w:t>. Items of 11 checks</w:t>
      </w:r>
    </w:p>
    <w:p w14:paraId="09CC3A46" w14:textId="41F84AB4" w:rsidR="000367AA" w:rsidRDefault="000367AA">
      <w:r>
        <w:rPr>
          <w:noProof/>
        </w:rPr>
        <w:drawing>
          <wp:inline distT="0" distB="0" distL="0" distR="0" wp14:anchorId="2A93BEC1" wp14:editId="5BFADCDF">
            <wp:extent cx="8315960" cy="4657725"/>
            <wp:effectExtent l="0" t="0" r="0" b="0"/>
            <wp:docPr id="21223784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960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22B7C" w14:textId="32CE052D" w:rsidR="000367AA" w:rsidRDefault="000367AA"/>
    <w:p w14:paraId="58845A7A" w14:textId="28A7CF58" w:rsidR="000367AA" w:rsidRDefault="000367AA" w:rsidP="000367AA">
      <w:pPr>
        <w:rPr>
          <w:rFonts w:ascii="Arial" w:hAnsi="Arial" w:cs="Arial"/>
          <w:sz w:val="28"/>
          <w:szCs w:val="28"/>
        </w:rPr>
      </w:pPr>
      <w:r w:rsidRPr="000367AA">
        <w:rPr>
          <w:rFonts w:ascii="Arial" w:hAnsi="Arial" w:cs="Arial"/>
          <w:sz w:val="28"/>
          <w:szCs w:val="28"/>
        </w:rPr>
        <w:lastRenderedPageBreak/>
        <w:t xml:space="preserve">Supplementary table </w:t>
      </w:r>
      <w:r>
        <w:rPr>
          <w:rFonts w:ascii="Arial" w:hAnsi="Arial" w:cs="Arial"/>
          <w:sz w:val="28"/>
          <w:szCs w:val="28"/>
        </w:rPr>
        <w:t>2.</w:t>
      </w:r>
      <w:r w:rsidRPr="000367AA">
        <w:rPr>
          <w:rFonts w:ascii="Arial" w:eastAsia="Meiryo UI" w:hAnsi="Arial" w:cs="Arial"/>
          <w:color w:val="000000" w:themeColor="text1"/>
          <w:kern w:val="24"/>
          <w:sz w:val="28"/>
          <w:szCs w:val="28"/>
          <w:eastAsianLayout w:id="-1272226560"/>
        </w:rPr>
        <w:t xml:space="preserve"> </w:t>
      </w:r>
      <w:r w:rsidRPr="000367AA">
        <w:rPr>
          <w:rFonts w:ascii="Arial" w:hAnsi="Arial" w:cs="Arial"/>
          <w:sz w:val="28"/>
          <w:szCs w:val="28"/>
        </w:rPr>
        <w:t>Reliability and interaction quality of online frailty checkup application</w:t>
      </w:r>
    </w:p>
    <w:p w14:paraId="3631003B" w14:textId="10E29D0C" w:rsidR="000367AA" w:rsidRDefault="000367AA" w:rsidP="000367AA">
      <w:pPr>
        <w:rPr>
          <w:rFonts w:ascii="Arial" w:hAnsi="Arial" w:cs="Arial"/>
          <w:sz w:val="28"/>
          <w:szCs w:val="28"/>
        </w:rPr>
      </w:pPr>
    </w:p>
    <w:p w14:paraId="60AF7F05" w14:textId="15C9F08B" w:rsidR="000367AA" w:rsidRDefault="000367AA" w:rsidP="000367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F1DB5A5" wp14:editId="5109056F">
            <wp:extent cx="8351520" cy="2717208"/>
            <wp:effectExtent l="0" t="0" r="0" b="0"/>
            <wp:docPr id="1619565784" name="図 2" descr="背景パターン, 四角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565784" name="図 2" descr="背景パターン, 四角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271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2782C" w14:textId="77777777" w:rsidR="000367AA" w:rsidRPr="000367AA" w:rsidRDefault="000367AA" w:rsidP="000367AA">
      <w:pPr>
        <w:rPr>
          <w:rFonts w:ascii="Arial" w:hAnsi="Arial" w:cs="Arial"/>
          <w:sz w:val="20"/>
          <w:szCs w:val="20"/>
        </w:rPr>
      </w:pPr>
      <w:r w:rsidRPr="000367AA">
        <w:rPr>
          <w:rFonts w:ascii="Arial" w:hAnsi="Arial" w:cs="Arial"/>
          <w:sz w:val="20"/>
          <w:szCs w:val="20"/>
        </w:rPr>
        <w:t>*Values are presented as median (min-max).</w:t>
      </w:r>
      <w:r w:rsidRPr="000367AA">
        <w:rPr>
          <w:rFonts w:ascii="Arial" w:hAnsi="Arial" w:cs="Arial"/>
          <w:color w:val="000000" w:themeColor="text1"/>
          <w:kern w:val="24"/>
          <w:sz w:val="14"/>
          <w:szCs w:val="14"/>
          <w:eastAsianLayout w:id="-1272226816"/>
        </w:rPr>
        <w:t xml:space="preserve"> </w:t>
      </w:r>
      <w:r w:rsidRPr="000367AA">
        <w:rPr>
          <w:rFonts w:ascii="Arial" w:hAnsi="Arial" w:cs="Arial"/>
          <w:sz w:val="20"/>
          <w:szCs w:val="20"/>
        </w:rPr>
        <w:t>Mann-Whitney test</w:t>
      </w:r>
      <w:r w:rsidRPr="000367AA">
        <w:rPr>
          <w:rFonts w:ascii="Arial" w:hAnsi="Arial" w:cs="Arial"/>
          <w:sz w:val="20"/>
          <w:szCs w:val="20"/>
          <w:lang w:eastAsia="ja-JP"/>
        </w:rPr>
        <w:t xml:space="preserve">. </w:t>
      </w:r>
      <w:r w:rsidRPr="000367AA">
        <w:rPr>
          <w:rFonts w:ascii="Arial" w:hAnsi="Arial" w:cs="Arial"/>
          <w:sz w:val="20"/>
          <w:szCs w:val="20"/>
        </w:rPr>
        <w:t>Cronbach’s a = 0.809</w:t>
      </w:r>
    </w:p>
    <w:p w14:paraId="0A5345F9" w14:textId="6428E974" w:rsidR="000367AA" w:rsidRPr="000367AA" w:rsidRDefault="000367AA" w:rsidP="000367AA">
      <w:pPr>
        <w:rPr>
          <w:rFonts w:hint="eastAsia"/>
          <w:lang w:eastAsia="ja-JP"/>
        </w:rPr>
      </w:pPr>
    </w:p>
    <w:p w14:paraId="24A951E3" w14:textId="77777777" w:rsidR="000367AA" w:rsidRDefault="000367AA"/>
    <w:sectPr w:rsidR="000367AA" w:rsidSect="000367A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ulliverRM">
    <w:altName w:val="Yu Gothic UI"/>
    <w:charset w:val="80"/>
    <w:family w:val="auto"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7AA"/>
    <w:rsid w:val="000367AA"/>
    <w:rsid w:val="0060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5F322B"/>
  <w15:chartTrackingRefBased/>
  <w15:docId w15:val="{04090D98-37DE-4722-9BAD-809FE76F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7AA"/>
    <w:rPr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367A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 輔卿</dc:creator>
  <cp:keywords/>
  <dc:description/>
  <cp:lastModifiedBy>孫 輔卿</cp:lastModifiedBy>
  <cp:revision>1</cp:revision>
  <dcterms:created xsi:type="dcterms:W3CDTF">2023-04-05T04:25:00Z</dcterms:created>
  <dcterms:modified xsi:type="dcterms:W3CDTF">2023-04-05T04:30:00Z</dcterms:modified>
</cp:coreProperties>
</file>